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FORM 8-K/A</w:t>
            </w:r>
          </w:p>
        </w:tc>
        <w:tc>
          <w:tcPr>
            <w:tcW w:w="27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8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78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78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4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March 13, 2026</w:t>
            </w:r>
          </w:p>
        </w:tc>
        <w:tc>
          <w:tcPr>
            <w:tcW w:w="2780" w:type="dxa"/>
            <w:vAlign w:val="bottom"/>
          </w:tcPr>
          <w:p>
            <w:pPr>
              <w:spacing w:after="0"/>
              <w:rPr>
                <w:sz w:val="24"/>
                <w:szCs w:val="24"/>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c>
          <w:tcPr>
            <w:tcW w:w="278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2780" w:type="dxa"/>
            <w:vAlign w:val="bottom"/>
          </w:tcPr>
          <w:p>
            <w:pPr>
              <w:spacing w:after="0"/>
              <w:rPr>
                <w:sz w:val="20"/>
                <w:szCs w:val="20"/>
                <w:color w:val="auto"/>
              </w:rPr>
            </w:pPr>
          </w:p>
        </w:tc>
      </w:tr>
      <w:tr>
        <w:trPr>
          <w:trHeight w:val="452"/>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001-41866</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88-2870106</w:t>
            </w:r>
          </w:p>
        </w:tc>
      </w:tr>
      <w:tr>
        <w:trPr>
          <w:trHeight w:val="194"/>
        </w:trPr>
        <w:tc>
          <w:tcPr>
            <w:tcW w:w="2980" w:type="dxa"/>
            <w:vAlign w:val="bottom"/>
            <w:tcBorders>
              <w:top w:val="single" w:sz="8" w:color="auto"/>
            </w:tcBorders>
          </w:tcPr>
          <w:p>
            <w:pPr>
              <w:jc w:val="center"/>
              <w:ind w:left="55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tcPr>
          <w:p>
            <w:pPr>
              <w:jc w:val="center"/>
              <w:ind w:right="7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2975 Lincoln Rd</w:t>
            </w:r>
          </w:p>
        </w:tc>
        <w:tc>
          <w:tcPr>
            <w:tcW w:w="278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Las Vegas, NV 89115</w:t>
            </w:r>
          </w:p>
        </w:tc>
        <w:tc>
          <w:tcPr>
            <w:tcW w:w="278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54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7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44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(866) 236-3835</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4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278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4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8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Class B Common Stock, par value $0.0001 per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RR</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Current Report on Form 8-K/A (this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amends the Current Report on Form 8-K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March 19, 2026 (the “</w:t>
      </w:r>
      <w:r>
        <w:rPr>
          <w:rFonts w:ascii="Times New Roman" w:cs="Times New Roman" w:eastAsia="Times New Roman" w:hAnsi="Times New Roman"/>
          <w:sz w:val="18"/>
          <w:szCs w:val="18"/>
          <w:b w:val="1"/>
          <w:bCs w:val="1"/>
          <w:color w:val="auto"/>
        </w:rPr>
        <w:t>Original 8-K</w:t>
      </w:r>
      <w:r>
        <w:rPr>
          <w:rFonts w:ascii="Times New Roman" w:cs="Times New Roman" w:eastAsia="Times New Roman" w:hAnsi="Times New Roman"/>
          <w:sz w:val="18"/>
          <w:szCs w:val="18"/>
          <w:color w:val="auto"/>
        </w:rPr>
        <w:t>”) by Richtech Robotics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disclosing that on (i) March 17, 2026, the Audit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the Board of the Company terminated Bush &amp; Associates CPA LLC (“</w:t>
      </w:r>
      <w:r>
        <w:rPr>
          <w:rFonts w:ascii="Times New Roman" w:cs="Times New Roman" w:eastAsia="Times New Roman" w:hAnsi="Times New Roman"/>
          <w:sz w:val="18"/>
          <w:szCs w:val="18"/>
          <w:b w:val="1"/>
          <w:bCs w:val="1"/>
          <w:color w:val="auto"/>
        </w:rPr>
        <w:t>Bush &amp; Associates</w:t>
      </w:r>
      <w:r>
        <w:rPr>
          <w:rFonts w:ascii="Times New Roman" w:cs="Times New Roman" w:eastAsia="Times New Roman" w:hAnsi="Times New Roman"/>
          <w:sz w:val="18"/>
          <w:szCs w:val="18"/>
          <w:color w:val="auto"/>
        </w:rPr>
        <w:t>”) as the Company’s independent registered accounting firm and (ii) on March 13, 2026, approved and ratified by the Committee and the Board, the Company engaged CBIZ CPAs P.C. (“</w:t>
      </w:r>
      <w:r>
        <w:rPr>
          <w:rFonts w:ascii="Times New Roman" w:cs="Times New Roman" w:eastAsia="Times New Roman" w:hAnsi="Times New Roman"/>
          <w:sz w:val="18"/>
          <w:szCs w:val="18"/>
          <w:b w:val="1"/>
          <w:bCs w:val="1"/>
          <w:color w:val="auto"/>
        </w:rPr>
        <w:t>CBIZ</w:t>
      </w:r>
      <w:r>
        <w:rPr>
          <w:rFonts w:ascii="Times New Roman" w:cs="Times New Roman" w:eastAsia="Times New Roman" w:hAnsi="Times New Roman"/>
          <w:sz w:val="18"/>
          <w:szCs w:val="18"/>
          <w:color w:val="auto"/>
        </w:rPr>
        <w:t>”) as the Company’s independent registered public accounting firm to audit the Company’s financial statements for the fiscal year ending September 30, 2026 and to review the Company’s quarterly financial statements for the quarters ending March 31, 2026 and June 30, 2026.</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Report is being filed to disclose that the Company has received a copy of Bush &amp; Associates’ letter, and the Company is filing a copy of this letter pursuant to Regulation S-K Item 304(a)(3).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26, 2026, the Company received a copy of a letter from Bush &amp; Associates, stating whether it agrees or disagrees with the statements in the Company’s Original 8-K. A copy of this letter is filed herewith as Exhibit 16.1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of Bush &amp; Associates CPA to the Securities and Exchange Commission dated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Zhenwu (Wayne)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Zhenwu (Wayne) Huang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30,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8-K dated March 19,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001-41866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read and carefully reviewed the statements made by Richtech Robotics Inc. (the “Company”) under Item 4.01 of its Current Report on Form 8-K dated March 19, 2026, filed with the Securities and Exchange Commission on March 19, 2026, regarding the termination of our engagement as the Company’s independent registered public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review of the disclosures contained in the referenced filing, we agree with the statements concerning our Firm contained therein.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appreciate the opportunity to have served Crown Equity Holdings Inc. and wish them continued success.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Bush &amp; Associates CPA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Bush &amp; Associates CPA</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2026-03-30T16:41:18Z</dcterms:created>
  <dcterms:modified xsi:type="dcterms:W3CDTF">2026-03-30T16:41:18Z</dcterms:modified>
</cp:coreProperties>
</file>